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B650B" w14:textId="77777777" w:rsidR="00012024" w:rsidRDefault="00000000">
      <w:pPr>
        <w:jc w:val="center"/>
        <w:rPr>
          <w:b/>
          <w:bCs/>
          <w:sz w:val="22"/>
          <w:szCs w:val="22"/>
        </w:rPr>
      </w:pPr>
      <w:r>
        <w:rPr>
          <w:b/>
          <w:bCs/>
          <w:sz w:val="22"/>
          <w:szCs w:val="22"/>
        </w:rPr>
        <w:t>Avviso per la selezione di proposte progettuali finalizzate</w:t>
      </w:r>
    </w:p>
    <w:p w14:paraId="6F3B650C" w14:textId="77777777" w:rsidR="00012024" w:rsidRDefault="00000000">
      <w:pPr>
        <w:jc w:val="center"/>
        <w:rPr>
          <w:b/>
          <w:bCs/>
          <w:sz w:val="22"/>
          <w:szCs w:val="22"/>
        </w:rPr>
      </w:pPr>
      <w:r>
        <w:rPr>
          <w:b/>
          <w:bCs/>
          <w:sz w:val="22"/>
          <w:szCs w:val="22"/>
        </w:rPr>
        <w:t>all’efficientamento energetico dei luoghi della cultura pubblici non statali</w:t>
      </w:r>
    </w:p>
    <w:p w14:paraId="6F3B650D" w14:textId="77777777" w:rsidR="00012024" w:rsidRDefault="00000000">
      <w:pPr>
        <w:spacing w:before="120" w:after="240"/>
        <w:jc w:val="center"/>
        <w:rPr>
          <w:b/>
          <w:bCs/>
          <w:sz w:val="22"/>
          <w:szCs w:val="22"/>
        </w:rPr>
      </w:pPr>
      <w:r>
        <w:rPr>
          <w:b/>
          <w:bCs/>
          <w:sz w:val="22"/>
          <w:szCs w:val="22"/>
        </w:rPr>
        <w:t xml:space="preserve"> (Det. Dir. n. 058/2025/209 dell’11/09/2025 – B.U.R.P. n. 77 del 25/09/2025) </w:t>
      </w:r>
    </w:p>
    <w:p w14:paraId="6F3B650E" w14:textId="77777777" w:rsidR="00012024" w:rsidRDefault="00000000">
      <w:pPr>
        <w:pBdr>
          <w:top w:val="single" w:sz="4" w:space="1" w:color="000000"/>
          <w:bottom w:val="single" w:sz="4" w:space="1" w:color="000000"/>
        </w:pBdr>
        <w:jc w:val="center"/>
        <w:rPr>
          <w:b/>
          <w:bCs/>
        </w:rPr>
      </w:pPr>
      <w:r>
        <w:rPr>
          <w:b/>
          <w:bCs/>
        </w:rPr>
        <w:t>Raccolta FAQ n.1 del 13/01/2026</w:t>
      </w:r>
    </w:p>
    <w:p w14:paraId="6F3B650F" w14:textId="77777777" w:rsidR="00012024" w:rsidRDefault="00000000">
      <w:pPr>
        <w:numPr>
          <w:ilvl w:val="0"/>
          <w:numId w:val="2"/>
        </w:numPr>
        <w:spacing w:before="240"/>
        <w:ind w:left="714" w:hanging="357"/>
        <w:jc w:val="both"/>
        <w:rPr>
          <w:color w:val="000000"/>
          <w:sz w:val="22"/>
          <w:szCs w:val="22"/>
        </w:rPr>
      </w:pPr>
      <w:r>
        <w:rPr>
          <w:b/>
          <w:bCs/>
          <w:color w:val="000000"/>
          <w:sz w:val="22"/>
          <w:szCs w:val="22"/>
        </w:rPr>
        <w:t>Richieste di fattibilità e/o preverifica sull’ammissibilità di specifici interventi su specifici beni.</w:t>
      </w:r>
    </w:p>
    <w:p w14:paraId="6F3B6510" w14:textId="77777777" w:rsidR="00012024" w:rsidRDefault="00000000">
      <w:pPr>
        <w:spacing w:after="360"/>
        <w:ind w:left="720"/>
        <w:jc w:val="both"/>
        <w:rPr>
          <w:color w:val="000000"/>
          <w:sz w:val="22"/>
          <w:szCs w:val="22"/>
        </w:rPr>
      </w:pPr>
      <w:r>
        <w:rPr>
          <w:color w:val="000000"/>
          <w:sz w:val="22"/>
          <w:szCs w:val="22"/>
        </w:rPr>
        <w:t>Si ricorda che le richieste di informazioni devono fare riferimento esclusivamente a chiarimenti su paragrafi e punti specifici dell’Avviso o degli allegati, e sulla documentazione da allegare per completare il fascicolo di candidatura. Non è possibile per la struttura regionale rispondere a quesiti sulla effettiva ammissibilità di un certo bene o di un certo intervento. Tutti gli elementi necessari per comprendere quale progettualità candidare sono contenuti nell’Avviso a cui si rinvia integralmente.</w:t>
      </w:r>
    </w:p>
    <w:p w14:paraId="6F3B6511" w14:textId="77777777" w:rsidR="00012024" w:rsidRDefault="00000000">
      <w:pPr>
        <w:numPr>
          <w:ilvl w:val="0"/>
          <w:numId w:val="2"/>
        </w:numPr>
        <w:pBdr>
          <w:top w:val="nil"/>
          <w:left w:val="nil"/>
          <w:bottom w:val="nil"/>
          <w:right w:val="nil"/>
          <w:between w:val="nil"/>
        </w:pBdr>
        <w:spacing w:before="240"/>
        <w:ind w:left="714" w:hanging="357"/>
        <w:jc w:val="both"/>
        <w:rPr>
          <w:sz w:val="22"/>
          <w:szCs w:val="22"/>
        </w:rPr>
      </w:pPr>
      <w:r>
        <w:rPr>
          <w:b/>
          <w:bCs/>
          <w:sz w:val="22"/>
          <w:szCs w:val="22"/>
        </w:rPr>
        <w:t>Elaborati minimi - livello progettuale candidato.</w:t>
      </w:r>
    </w:p>
    <w:p w14:paraId="6F3B6512" w14:textId="77777777" w:rsidR="00012024" w:rsidRDefault="00000000">
      <w:pPr>
        <w:pBdr>
          <w:top w:val="nil"/>
          <w:left w:val="nil"/>
          <w:bottom w:val="nil"/>
          <w:right w:val="nil"/>
          <w:between w:val="nil"/>
        </w:pBdr>
        <w:ind w:left="720"/>
        <w:jc w:val="both"/>
        <w:rPr>
          <w:sz w:val="22"/>
          <w:szCs w:val="22"/>
        </w:rPr>
      </w:pPr>
      <w:r>
        <w:rPr>
          <w:sz w:val="22"/>
          <w:szCs w:val="22"/>
        </w:rPr>
        <w:t xml:space="preserve">Allo scopo di assicurare alla Commissione tutta la documentazione minima necessaria per condurre le attività di verifica dell’ammissibilità sostanziale e di valutazione di merito, si ritiene opportuno che in fase di verifica dell’ammissibilità formale, l’ufficio competente a supporto del Responsabile del procedimento della fase di selezione verifichi </w:t>
      </w:r>
      <w:r>
        <w:rPr>
          <w:sz w:val="22"/>
          <w:szCs w:val="22"/>
          <w:u w:val="single"/>
        </w:rPr>
        <w:t>la presenza almeno</w:t>
      </w:r>
      <w:r>
        <w:rPr>
          <w:sz w:val="22"/>
          <w:szCs w:val="22"/>
        </w:rPr>
        <w:t xml:space="preserve"> (rispetto a tutti gli allegati richiesti dall’Avviso) </w:t>
      </w:r>
      <w:r>
        <w:rPr>
          <w:sz w:val="22"/>
          <w:szCs w:val="22"/>
          <w:u w:val="single"/>
        </w:rPr>
        <w:t>di tutti i seguenti elaborati progettuali</w:t>
      </w:r>
      <w:r>
        <w:rPr>
          <w:sz w:val="22"/>
          <w:szCs w:val="22"/>
        </w:rPr>
        <w:t xml:space="preserve"> redatti ai sensi del D.Lgs. n. 36/2023 e ss.mm.ii., fermo restando che gli ulteriori allegati richiesti potranno essere verificati anche nelle successive fasi del procedimento:</w:t>
      </w:r>
    </w:p>
    <w:p w14:paraId="6F3B6513" w14:textId="6772E454" w:rsidR="00012024" w:rsidRDefault="00000000">
      <w:pPr>
        <w:numPr>
          <w:ilvl w:val="0"/>
          <w:numId w:val="1"/>
        </w:numPr>
        <w:pBdr>
          <w:top w:val="nil"/>
          <w:left w:val="nil"/>
          <w:bottom w:val="nil"/>
          <w:right w:val="nil"/>
          <w:between w:val="nil"/>
        </w:pBdr>
        <w:jc w:val="both"/>
        <w:rPr>
          <w:sz w:val="22"/>
          <w:szCs w:val="22"/>
        </w:rPr>
      </w:pPr>
      <w:r>
        <w:rPr>
          <w:sz w:val="22"/>
          <w:szCs w:val="22"/>
        </w:rPr>
        <w:t>in caso di progetto di fattibilità tecnico economica redatto ai sensi dell’art. 6 c. 7 dell’All. I.7 del D.Lgs. 36/2023, gli elaborati essenziali sono quelli di cui alle lettere a), b), c), e), h), i), l), n), o);</w:t>
      </w:r>
    </w:p>
    <w:p w14:paraId="6F3B6514" w14:textId="77777777" w:rsidR="00012024" w:rsidRDefault="00000000">
      <w:pPr>
        <w:numPr>
          <w:ilvl w:val="0"/>
          <w:numId w:val="1"/>
        </w:numPr>
        <w:jc w:val="both"/>
        <w:rPr>
          <w:sz w:val="22"/>
          <w:szCs w:val="22"/>
        </w:rPr>
      </w:pPr>
      <w:r>
        <w:rPr>
          <w:sz w:val="22"/>
          <w:szCs w:val="22"/>
        </w:rPr>
        <w:t>in caso di progetto esecutivo redatto ai sensi dell’art. 22 c. 4 dell’All. I.7 del D.Lgs. 36/2023, gli elaborati essenziali sono quelli di cui alle lettere a), b), c), d), f), h), i), l), o).</w:t>
      </w:r>
    </w:p>
    <w:p w14:paraId="6F3B6515" w14:textId="77777777" w:rsidR="00012024" w:rsidRDefault="00000000">
      <w:pPr>
        <w:pBdr>
          <w:top w:val="nil"/>
          <w:left w:val="nil"/>
          <w:bottom w:val="nil"/>
          <w:right w:val="nil"/>
          <w:between w:val="nil"/>
        </w:pBdr>
        <w:spacing w:before="200"/>
        <w:ind w:left="720"/>
        <w:jc w:val="both"/>
        <w:rPr>
          <w:sz w:val="22"/>
          <w:szCs w:val="22"/>
        </w:rPr>
      </w:pPr>
      <w:r>
        <w:rPr>
          <w:sz w:val="22"/>
          <w:szCs w:val="22"/>
        </w:rPr>
        <w:t>Per i beni gravati da vincolo di interesse culturale (cfr. par. 4.1 dell’Avviso), la proposta progettuale dovrà essere corredata dei seguenti elaborati ai sensi dell’Allegato II.18 del D.Lgs. 36/2023:</w:t>
      </w:r>
    </w:p>
    <w:p w14:paraId="6F3B6516" w14:textId="77777777" w:rsidR="00012024" w:rsidRDefault="00000000">
      <w:pPr>
        <w:numPr>
          <w:ilvl w:val="0"/>
          <w:numId w:val="1"/>
        </w:numPr>
        <w:pBdr>
          <w:top w:val="nil"/>
          <w:left w:val="nil"/>
          <w:bottom w:val="nil"/>
          <w:right w:val="nil"/>
          <w:between w:val="nil"/>
        </w:pBdr>
        <w:jc w:val="both"/>
        <w:rPr>
          <w:sz w:val="22"/>
          <w:szCs w:val="22"/>
        </w:rPr>
      </w:pPr>
      <w:r>
        <w:rPr>
          <w:sz w:val="22"/>
          <w:szCs w:val="22"/>
        </w:rPr>
        <w:t>in caso di progetto di fattibilità tecnico economica redatto ai sensi dell’art. 13 c. 2 dell’All. II.18 del D.Lgs. 36/2023, gli elaborati di cui alle lettere a), b), c), d), e), f), g), h), i);</w:t>
      </w:r>
    </w:p>
    <w:p w14:paraId="6F3B6517" w14:textId="3DAE4D0C" w:rsidR="00012024" w:rsidRDefault="00000000">
      <w:pPr>
        <w:numPr>
          <w:ilvl w:val="0"/>
          <w:numId w:val="1"/>
        </w:numPr>
        <w:pBdr>
          <w:top w:val="nil"/>
          <w:left w:val="nil"/>
          <w:bottom w:val="nil"/>
          <w:right w:val="nil"/>
          <w:between w:val="nil"/>
        </w:pBdr>
        <w:jc w:val="both"/>
        <w:rPr>
          <w:sz w:val="22"/>
          <w:szCs w:val="22"/>
        </w:rPr>
      </w:pPr>
      <w:r>
        <w:rPr>
          <w:sz w:val="22"/>
          <w:szCs w:val="22"/>
        </w:rPr>
        <w:t>in caso di progetto esecutivo redatto ai sensi dell’art. 15 c. 2 dell’All. II.18 del D.Lgs. 36/2023, gli elaborati di cui alle lettere a), b), c), d), f), g), h), i).</w:t>
      </w:r>
    </w:p>
    <w:p w14:paraId="6F3B6518" w14:textId="77777777" w:rsidR="00012024" w:rsidRDefault="00000000">
      <w:pPr>
        <w:numPr>
          <w:ilvl w:val="0"/>
          <w:numId w:val="2"/>
        </w:numPr>
        <w:spacing w:before="240"/>
        <w:ind w:left="714" w:hanging="357"/>
        <w:jc w:val="both"/>
        <w:rPr>
          <w:color w:val="000000"/>
          <w:sz w:val="22"/>
          <w:szCs w:val="22"/>
        </w:rPr>
      </w:pPr>
      <w:r>
        <w:rPr>
          <w:b/>
          <w:bCs/>
          <w:sz w:val="22"/>
          <w:szCs w:val="22"/>
        </w:rPr>
        <w:t>Rispetto delle tre condizioni energetiche di cui al paragrafo 4.1 dell’Avviso.</w:t>
      </w:r>
    </w:p>
    <w:p w14:paraId="6F3B6519" w14:textId="77777777" w:rsidR="00012024" w:rsidRDefault="00000000">
      <w:pPr>
        <w:ind w:left="720"/>
        <w:jc w:val="both"/>
        <w:rPr>
          <w:b/>
          <w:bCs/>
          <w:sz w:val="22"/>
          <w:szCs w:val="22"/>
        </w:rPr>
      </w:pPr>
      <w:r>
        <w:rPr>
          <w:sz w:val="22"/>
          <w:szCs w:val="22"/>
        </w:rPr>
        <w:t xml:space="preserve">Le proposte progettuali, a pena di inammissibilità, dovranno garantire le </w:t>
      </w:r>
      <w:r>
        <w:rPr>
          <w:sz w:val="22"/>
          <w:szCs w:val="22"/>
          <w:u w:val="single"/>
        </w:rPr>
        <w:t xml:space="preserve">tre condizioni energetiche </w:t>
      </w:r>
      <w:r>
        <w:rPr>
          <w:sz w:val="22"/>
          <w:szCs w:val="22"/>
        </w:rPr>
        <w:t>(paragrafo 4.1 dell’Avviso pubblico), da verificare propedeuticamente alla valutazione, in sede di Commissione.</w:t>
      </w:r>
    </w:p>
    <w:p w14:paraId="6F3B651A" w14:textId="77777777" w:rsidR="00012024" w:rsidRDefault="00000000">
      <w:pPr>
        <w:numPr>
          <w:ilvl w:val="0"/>
          <w:numId w:val="2"/>
        </w:numPr>
        <w:spacing w:before="240"/>
        <w:ind w:left="714" w:hanging="357"/>
        <w:jc w:val="both"/>
        <w:rPr>
          <w:color w:val="000000"/>
          <w:sz w:val="22"/>
          <w:szCs w:val="22"/>
        </w:rPr>
      </w:pPr>
      <w:r>
        <w:rPr>
          <w:b/>
          <w:bCs/>
          <w:color w:val="000000"/>
          <w:sz w:val="22"/>
          <w:szCs w:val="22"/>
        </w:rPr>
        <w:t>Candidature di beni di proprietà privata nella disponibilità di ente locale.</w:t>
      </w:r>
    </w:p>
    <w:p w14:paraId="6F3B651B" w14:textId="77777777" w:rsidR="00012024" w:rsidRDefault="00000000">
      <w:pPr>
        <w:spacing w:after="360"/>
        <w:ind w:left="720"/>
        <w:jc w:val="both"/>
        <w:rPr>
          <w:color w:val="000000"/>
          <w:sz w:val="22"/>
          <w:szCs w:val="22"/>
        </w:rPr>
      </w:pPr>
      <w:r>
        <w:rPr>
          <w:color w:val="000000"/>
          <w:sz w:val="22"/>
          <w:szCs w:val="22"/>
        </w:rPr>
        <w:t xml:space="preserve">Si precisa che i beni di proprietà </w:t>
      </w:r>
      <w:r>
        <w:rPr>
          <w:sz w:val="22"/>
          <w:szCs w:val="22"/>
        </w:rPr>
        <w:t>privata, sebbene</w:t>
      </w:r>
      <w:r>
        <w:rPr>
          <w:color w:val="000000"/>
          <w:sz w:val="22"/>
          <w:szCs w:val="22"/>
        </w:rPr>
        <w:t xml:space="preserve"> nella disponibilità di un ente locale (soggetto pubblico), non possono essere candidati. Risulta oltremodo candidabile una proposta progettuale avente ad oggetto un bene/luogo di cultura di proprietà di un </w:t>
      </w:r>
      <w:r>
        <w:rPr>
          <w:sz w:val="22"/>
          <w:szCs w:val="22"/>
        </w:rPr>
        <w:t>soggetto pubblico - rientrante sempre tra Comuni, Province e Città Metropolitana ricadenti nel territorio dell Regione Puglia così come disposto dall’art. 6.1 dell’avviso,</w:t>
      </w:r>
      <w:r>
        <w:rPr>
          <w:color w:val="000000"/>
          <w:sz w:val="22"/>
          <w:szCs w:val="22"/>
        </w:rPr>
        <w:t xml:space="preserve"> </w:t>
      </w:r>
      <w:r>
        <w:rPr>
          <w:sz w:val="22"/>
          <w:szCs w:val="22"/>
        </w:rPr>
        <w:t>purché</w:t>
      </w:r>
      <w:r>
        <w:rPr>
          <w:color w:val="000000"/>
          <w:sz w:val="22"/>
          <w:szCs w:val="22"/>
        </w:rPr>
        <w:t xml:space="preserve"> nella disponibilità di altro soggetto pubblico - r</w:t>
      </w:r>
      <w:r>
        <w:rPr>
          <w:sz w:val="22"/>
          <w:szCs w:val="22"/>
        </w:rPr>
        <w:t>ientrante in ogni caso nella categoria degli enti locali come innanzi indicati</w:t>
      </w:r>
      <w:r>
        <w:rPr>
          <w:color w:val="000000"/>
          <w:sz w:val="22"/>
          <w:szCs w:val="22"/>
        </w:rPr>
        <w:t>.</w:t>
      </w:r>
    </w:p>
    <w:p w14:paraId="2AEC62A4" w14:textId="77777777" w:rsidR="00D41703" w:rsidRDefault="00D41703">
      <w:pPr>
        <w:spacing w:after="360"/>
        <w:ind w:left="720"/>
        <w:jc w:val="both"/>
        <w:rPr>
          <w:color w:val="000000"/>
          <w:sz w:val="22"/>
          <w:szCs w:val="22"/>
        </w:rPr>
      </w:pPr>
    </w:p>
    <w:p w14:paraId="6F3B651C" w14:textId="77777777" w:rsidR="00012024" w:rsidRDefault="00000000">
      <w:pPr>
        <w:numPr>
          <w:ilvl w:val="0"/>
          <w:numId w:val="2"/>
        </w:numPr>
        <w:spacing w:before="240"/>
        <w:ind w:left="714" w:hanging="357"/>
        <w:jc w:val="both"/>
        <w:rPr>
          <w:b/>
          <w:bCs/>
          <w:sz w:val="22"/>
          <w:szCs w:val="22"/>
        </w:rPr>
      </w:pPr>
      <w:r>
        <w:rPr>
          <w:b/>
          <w:bCs/>
          <w:sz w:val="22"/>
          <w:szCs w:val="22"/>
        </w:rPr>
        <w:lastRenderedPageBreak/>
        <w:t>Invio della documentazione progettuale tramite link a cloud esterno.</w:t>
      </w:r>
    </w:p>
    <w:p w14:paraId="6F3B651D" w14:textId="77777777" w:rsidR="00012024" w:rsidRDefault="00000000">
      <w:pPr>
        <w:shd w:val="clear" w:color="auto" w:fill="FFFFFF"/>
        <w:ind w:left="720"/>
        <w:jc w:val="both"/>
        <w:rPr>
          <w:i/>
          <w:iCs/>
          <w:sz w:val="22"/>
          <w:szCs w:val="22"/>
        </w:rPr>
      </w:pPr>
      <w:r>
        <w:rPr>
          <w:sz w:val="22"/>
          <w:szCs w:val="22"/>
        </w:rPr>
        <w:t>Coerentemente con quanto previsto dall’art. 7.2 dell’Avviso pubblico, pena l’inammissibilità della candidatura, l’unico strumento di trasmissione/caricamento della documentazione progettuale è costituito dal portale web “</w:t>
      </w:r>
      <w:r>
        <w:rPr>
          <w:i/>
          <w:iCs/>
          <w:sz w:val="22"/>
          <w:szCs w:val="22"/>
        </w:rPr>
        <w:t>Servizi Digitali Regione Puglia alla sezione Catalogo_Bandi/Turismo_e_Cultura2 (Selezionare “Avviso 2025 – Efficientamento Energetico Luoghi di cultura pubblici”).</w:t>
      </w:r>
    </w:p>
    <w:p w14:paraId="6F3B651E" w14:textId="77777777" w:rsidR="00012024" w:rsidRDefault="00000000">
      <w:pPr>
        <w:shd w:val="clear" w:color="auto" w:fill="FFFFFF"/>
        <w:ind w:left="720"/>
        <w:jc w:val="both"/>
        <w:rPr>
          <w:sz w:val="22"/>
          <w:szCs w:val="22"/>
        </w:rPr>
      </w:pPr>
      <w:r>
        <w:rPr>
          <w:sz w:val="22"/>
          <w:szCs w:val="22"/>
        </w:rPr>
        <w:t>A tal proposito, stante la capacità predeterminata della piattaforma, è opportuno ottimizzare al massimo le dimensioni dei singoli files prima del caricamento sulla piattaforma senza perderne la leggibilità.</w:t>
      </w:r>
    </w:p>
    <w:p w14:paraId="6F3B651F" w14:textId="499100E6" w:rsidR="00012024" w:rsidRDefault="00000000">
      <w:pPr>
        <w:numPr>
          <w:ilvl w:val="0"/>
          <w:numId w:val="2"/>
        </w:numPr>
        <w:pBdr>
          <w:top w:val="nil"/>
          <w:left w:val="nil"/>
          <w:bottom w:val="nil"/>
          <w:right w:val="nil"/>
          <w:between w:val="nil"/>
        </w:pBdr>
        <w:spacing w:before="240"/>
        <w:ind w:left="714" w:hanging="357"/>
        <w:jc w:val="both"/>
        <w:rPr>
          <w:b/>
          <w:bCs/>
          <w:sz w:val="22"/>
          <w:szCs w:val="22"/>
        </w:rPr>
      </w:pPr>
      <w:r>
        <w:rPr>
          <w:b/>
          <w:bCs/>
          <w:sz w:val="22"/>
          <w:szCs w:val="22"/>
        </w:rPr>
        <w:t>È possibile finanziare un immobile con destinazione d’uso mista (ad esempio luogo di cultura ma che al suo interno prevede altri ambienti/porzioni di immobile con destinazione diversa)?</w:t>
      </w:r>
    </w:p>
    <w:p w14:paraId="6F3B6520" w14:textId="77777777" w:rsidR="00012024" w:rsidRDefault="00000000">
      <w:pPr>
        <w:spacing w:before="240"/>
        <w:ind w:left="720"/>
        <w:jc w:val="both"/>
        <w:rPr>
          <w:sz w:val="22"/>
          <w:szCs w:val="22"/>
        </w:rPr>
      </w:pPr>
      <w:r>
        <w:rPr>
          <w:sz w:val="22"/>
          <w:szCs w:val="22"/>
        </w:rPr>
        <w:t>È possibile finanziare esclusivamente le lavorazioni di efficientamento energetico che insistono direttamente sulla porzione di fabbricato destinato a luogo di cultura. I restanti ambienti/porzioni di immobile, non avendo una destinazione a luogo di cultura, non possono essere oggetto di finanziamento a valere sul presente avviso pubblico.</w:t>
      </w:r>
    </w:p>
    <w:p w14:paraId="6F3B6521" w14:textId="5ADC50CB" w:rsidR="00012024" w:rsidRDefault="00000000">
      <w:pPr>
        <w:numPr>
          <w:ilvl w:val="0"/>
          <w:numId w:val="2"/>
        </w:numPr>
        <w:pBdr>
          <w:top w:val="nil"/>
          <w:left w:val="nil"/>
          <w:bottom w:val="nil"/>
          <w:right w:val="nil"/>
          <w:between w:val="nil"/>
        </w:pBdr>
        <w:spacing w:before="240"/>
        <w:ind w:left="714" w:hanging="357"/>
        <w:jc w:val="both"/>
        <w:rPr>
          <w:b/>
          <w:bCs/>
          <w:sz w:val="22"/>
          <w:szCs w:val="22"/>
        </w:rPr>
      </w:pPr>
      <w:r>
        <w:rPr>
          <w:b/>
          <w:bCs/>
          <w:sz w:val="22"/>
          <w:szCs w:val="22"/>
        </w:rPr>
        <w:t>È possibile candidare un progetto che, grazie al contributo finanziario dell’Avviso in oggetto, consenta l’efficientamento energetico di un immobile da destinarsi ex novo a luogo di cultura?</w:t>
      </w:r>
    </w:p>
    <w:p w14:paraId="6F3B6522" w14:textId="77777777" w:rsidR="00012024" w:rsidRDefault="00000000">
      <w:pPr>
        <w:spacing w:before="240"/>
        <w:ind w:left="720"/>
        <w:jc w:val="both"/>
        <w:rPr>
          <w:sz w:val="22"/>
          <w:szCs w:val="22"/>
        </w:rPr>
      </w:pPr>
      <w:r>
        <w:rPr>
          <w:sz w:val="22"/>
          <w:szCs w:val="22"/>
        </w:rPr>
        <w:t>È possibile candidare un progetto che, fermo restando che le spese ammissibili riguarderanno lavorazioni di efficientamento energetico, preveda una destinazione funzionale in via esclusiva a luogo di cultura da conseguire all’esito dell’intervento.</w:t>
      </w:r>
    </w:p>
    <w:p w14:paraId="6F3B6523" w14:textId="77777777" w:rsidR="00012024" w:rsidRDefault="00000000">
      <w:pPr>
        <w:numPr>
          <w:ilvl w:val="0"/>
          <w:numId w:val="2"/>
        </w:numPr>
        <w:spacing w:before="240"/>
        <w:ind w:left="714" w:hanging="357"/>
        <w:jc w:val="both"/>
        <w:rPr>
          <w:b/>
          <w:bCs/>
          <w:color w:val="000000"/>
          <w:sz w:val="22"/>
          <w:szCs w:val="22"/>
        </w:rPr>
      </w:pPr>
      <w:r>
        <w:rPr>
          <w:b/>
          <w:bCs/>
          <w:sz w:val="22"/>
          <w:szCs w:val="22"/>
        </w:rPr>
        <w:t>La presenza del vincolo di tutela è condizione necessaria ai fini della candidatura?</w:t>
      </w:r>
    </w:p>
    <w:p w14:paraId="6F3B6524" w14:textId="77777777" w:rsidR="00012024" w:rsidRDefault="00000000">
      <w:pPr>
        <w:pBdr>
          <w:top w:val="nil"/>
          <w:left w:val="nil"/>
          <w:bottom w:val="nil"/>
          <w:right w:val="nil"/>
          <w:between w:val="nil"/>
        </w:pBdr>
        <w:shd w:val="clear" w:color="auto" w:fill="FFFFFF"/>
        <w:ind w:left="720"/>
        <w:jc w:val="both"/>
        <w:rPr>
          <w:color w:val="000000"/>
          <w:sz w:val="22"/>
          <w:szCs w:val="22"/>
        </w:rPr>
      </w:pPr>
      <w:r>
        <w:rPr>
          <w:sz w:val="22"/>
          <w:szCs w:val="22"/>
        </w:rPr>
        <w:t>L</w:t>
      </w:r>
      <w:r>
        <w:rPr>
          <w:color w:val="000000"/>
          <w:sz w:val="22"/>
          <w:szCs w:val="22"/>
        </w:rPr>
        <w:t>a presenza del vincolo di tutela, non è condizione necessaria ai fini della candidatura dell'immobile, in quanto non qualifica di per sé la destinazione d'uso quale luogo di cultura per come disciplinato dal suddetto codice, ancorché caratterizzato da interesse storico-artistico (art.10 del D.Lgs. n.42/2004).</w:t>
      </w:r>
    </w:p>
    <w:p w14:paraId="6F3B6525" w14:textId="77777777" w:rsidR="00012024" w:rsidRDefault="00012024">
      <w:pPr>
        <w:pBdr>
          <w:top w:val="nil"/>
          <w:left w:val="nil"/>
          <w:bottom w:val="nil"/>
          <w:right w:val="nil"/>
          <w:between w:val="nil"/>
        </w:pBdr>
        <w:shd w:val="clear" w:color="auto" w:fill="FFFFFF"/>
        <w:ind w:left="720"/>
        <w:jc w:val="both"/>
        <w:rPr>
          <w:sz w:val="22"/>
          <w:szCs w:val="22"/>
        </w:rPr>
      </w:pPr>
    </w:p>
    <w:p w14:paraId="6F3B6526" w14:textId="77777777" w:rsidR="00012024" w:rsidRDefault="00012024">
      <w:pPr>
        <w:ind w:left="720"/>
        <w:jc w:val="both"/>
        <w:rPr>
          <w:sz w:val="22"/>
          <w:szCs w:val="22"/>
        </w:rPr>
      </w:pPr>
    </w:p>
    <w:p w14:paraId="6F3B6527" w14:textId="77777777" w:rsidR="00012024" w:rsidRDefault="00012024">
      <w:pPr>
        <w:pBdr>
          <w:top w:val="nil"/>
          <w:left w:val="nil"/>
          <w:bottom w:val="nil"/>
          <w:right w:val="nil"/>
          <w:between w:val="nil"/>
        </w:pBdr>
        <w:shd w:val="clear" w:color="auto" w:fill="FFFFFF"/>
        <w:ind w:left="720"/>
        <w:jc w:val="both"/>
        <w:rPr>
          <w:color w:val="000000"/>
          <w:sz w:val="22"/>
          <w:szCs w:val="22"/>
        </w:rPr>
      </w:pPr>
    </w:p>
    <w:p w14:paraId="6F3B6528" w14:textId="77777777" w:rsidR="00012024" w:rsidRDefault="00012024">
      <w:pPr>
        <w:spacing w:before="240" w:after="720"/>
        <w:jc w:val="both"/>
        <w:rPr>
          <w:sz w:val="22"/>
          <w:szCs w:val="22"/>
        </w:rPr>
      </w:pPr>
    </w:p>
    <w:sectPr w:rsidR="00012024">
      <w:headerReference w:type="default" r:id="rId8"/>
      <w:footerReference w:type="even" r:id="rId9"/>
      <w:footerReference w:type="default" r:id="rId10"/>
      <w:pgSz w:w="11906" w:h="16838"/>
      <w:pgMar w:top="2269" w:right="1134" w:bottom="993" w:left="1134" w:header="708" w:footer="37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6F33" w14:textId="77777777" w:rsidR="00362534" w:rsidRDefault="00362534">
      <w:r>
        <w:separator/>
      </w:r>
    </w:p>
  </w:endnote>
  <w:endnote w:type="continuationSeparator" w:id="0">
    <w:p w14:paraId="6F220477" w14:textId="77777777" w:rsidR="00362534" w:rsidRDefault="0036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677050D-02C0-4212-A56B-D5619AA7A740}"/>
    <w:embedBold r:id="rId2" w:fontKey="{AFFAB1B4-7116-48D9-B43B-5480EB237B78}"/>
    <w:embedItalic r:id="rId3" w:fontKey="{E46426C2-5D16-4D97-86B8-C0239CD4D953}"/>
    <w:embedBoldItalic r:id="rId4" w:fontKey="{0663AB3E-ADB0-408B-840F-A87E766625BA}"/>
  </w:font>
  <w:font w:name="Cambria">
    <w:panose1 w:val="02040503050406030204"/>
    <w:charset w:val="00"/>
    <w:family w:val="roman"/>
    <w:pitch w:val="variable"/>
    <w:sig w:usb0="E00006FF" w:usb1="420024FF" w:usb2="02000000" w:usb3="00000000" w:csb0="0000019F" w:csb1="00000000"/>
    <w:embedRegular r:id="rId5" w:fontKey="{1EAAC791-6D6D-4F35-B640-B3EB87D44095}"/>
    <w:embedBold r:id="rId6" w:fontKey="{DF2C296F-DC34-47C9-8A81-97C8EC9DE768}"/>
    <w:embedBoldItalic r:id="rId7" w:fontKey="{0EF076B1-8907-4133-8DB2-DFD0FE20C903}"/>
  </w:font>
  <w:font w:name="Lucida Grand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652C" w14:textId="77777777" w:rsidR="00012024" w:rsidRDefault="0000000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F3B652D" w14:textId="77777777" w:rsidR="00012024" w:rsidRDefault="00012024">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652E" w14:textId="7621ACE6" w:rsidR="00012024" w:rsidRDefault="00000000">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D41703">
      <w:rPr>
        <w:noProof/>
        <w:color w:val="000000"/>
      </w:rPr>
      <w:t>1</w:t>
    </w:r>
    <w:r>
      <w:rPr>
        <w:color w:val="000000"/>
      </w:rPr>
      <w:fldChar w:fldCharType="end"/>
    </w:r>
  </w:p>
  <w:p w14:paraId="6F3B652F" w14:textId="77777777" w:rsidR="00012024" w:rsidRDefault="00012024">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C31B6" w14:textId="77777777" w:rsidR="00362534" w:rsidRDefault="00362534">
      <w:r>
        <w:separator/>
      </w:r>
    </w:p>
  </w:footnote>
  <w:footnote w:type="continuationSeparator" w:id="0">
    <w:p w14:paraId="038C46F0" w14:textId="77777777" w:rsidR="00362534" w:rsidRDefault="00362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6529" w14:textId="77777777" w:rsidR="00012024" w:rsidRDefault="00000000">
    <w:pPr>
      <w:spacing w:before="240" w:after="120" w:line="216" w:lineRule="auto"/>
      <w:ind w:left="3402"/>
      <w:rPr>
        <w:b/>
        <w:bCs/>
        <w:sz w:val="21"/>
        <w:szCs w:val="21"/>
      </w:rPr>
    </w:pPr>
    <w:r>
      <w:rPr>
        <w:b/>
        <w:bCs/>
        <w:sz w:val="21"/>
        <w:szCs w:val="21"/>
      </w:rPr>
      <w:t>DIPARTIMENTO</w:t>
    </w:r>
    <w:r>
      <w:rPr>
        <w:b/>
        <w:bCs/>
        <w:sz w:val="26"/>
        <w:szCs w:val="26"/>
      </w:rPr>
      <w:t xml:space="preserve"> </w:t>
    </w:r>
    <w:r>
      <w:rPr>
        <w:b/>
        <w:bCs/>
        <w:sz w:val="21"/>
        <w:szCs w:val="21"/>
      </w:rPr>
      <w:t>TURISMO, ECONOMIA DELLA CULTURA E VALORIZZAZIONE DEL TERRITORIO</w:t>
    </w:r>
    <w:r>
      <w:rPr>
        <w:noProof/>
      </w:rPr>
      <w:drawing>
        <wp:anchor distT="0" distB="0" distL="114300" distR="114300" simplePos="0" relativeHeight="251658240" behindDoc="0" locked="0" layoutInCell="1" hidden="0" allowOverlap="1" wp14:anchorId="6F3B6530" wp14:editId="6F3B6531">
          <wp:simplePos x="0" y="0"/>
          <wp:positionH relativeFrom="column">
            <wp:posOffset>-849626</wp:posOffset>
          </wp:positionH>
          <wp:positionV relativeFrom="paragraph">
            <wp:posOffset>-492756</wp:posOffset>
          </wp:positionV>
          <wp:extent cx="2184400" cy="1060450"/>
          <wp:effectExtent l="0" t="0" r="0" b="0"/>
          <wp:wrapSquare wrapText="bothSides" distT="0" distB="0" distL="114300" distR="11430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4400" cy="1060450"/>
                  </a:xfrm>
                  <a:prstGeom prst="rect">
                    <a:avLst/>
                  </a:prstGeom>
                  <a:ln/>
                </pic:spPr>
              </pic:pic>
            </a:graphicData>
          </a:graphic>
        </wp:anchor>
      </w:drawing>
    </w:r>
  </w:p>
  <w:p w14:paraId="6F3B652A" w14:textId="77777777" w:rsidR="00012024" w:rsidRDefault="00000000">
    <w:pPr>
      <w:spacing w:line="216" w:lineRule="auto"/>
      <w:ind w:left="3402"/>
      <w:rPr>
        <w:b/>
        <w:bCs/>
        <w:sz w:val="21"/>
        <w:szCs w:val="21"/>
      </w:rPr>
    </w:pPr>
    <w:r>
      <w:rPr>
        <w:b/>
        <w:bCs/>
        <w:sz w:val="21"/>
        <w:szCs w:val="21"/>
      </w:rPr>
      <w:t>SEZIONE TUTELA E VALORIZZAZIONE DEI PATRIMONI CULTURALI</w:t>
    </w:r>
  </w:p>
  <w:p w14:paraId="6F3B652B" w14:textId="77777777" w:rsidR="00012024" w:rsidRDefault="00012024">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BA7"/>
    <w:multiLevelType w:val="multilevel"/>
    <w:tmpl w:val="7F184E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49F26FB"/>
    <w:multiLevelType w:val="multilevel"/>
    <w:tmpl w:val="75E8BC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555745781">
    <w:abstractNumId w:val="1"/>
  </w:num>
  <w:num w:numId="2" w16cid:durableId="2061900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024"/>
    <w:rsid w:val="00012024"/>
    <w:rsid w:val="00362534"/>
    <w:rsid w:val="003C5DA6"/>
    <w:rsid w:val="00D417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B650B"/>
  <w15:docId w15:val="{6465C44E-9CCD-43EA-AA57-7E304DAD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spacing w:before="240" w:after="60"/>
      <w:outlineLvl w:val="0"/>
    </w:pPr>
    <w:rPr>
      <w:rFonts w:ascii="Cambria" w:eastAsia="Cambria" w:hAnsi="Cambria" w:cs="Cambria"/>
      <w:b/>
      <w:bCs/>
      <w:sz w:val="32"/>
      <w:szCs w:val="32"/>
    </w:rPr>
  </w:style>
  <w:style w:type="paragraph" w:styleId="Titolo2">
    <w:name w:val="heading 2"/>
    <w:basedOn w:val="Normale"/>
    <w:next w:val="Normale"/>
    <w:uiPriority w:val="9"/>
    <w:semiHidden/>
    <w:unhideWhenUsed/>
    <w:qFormat/>
    <w:pPr>
      <w:keepNext/>
      <w:spacing w:before="240" w:after="60"/>
      <w:outlineLvl w:val="1"/>
    </w:pPr>
    <w:rPr>
      <w:rFonts w:ascii="Cambria" w:eastAsia="Cambria" w:hAnsi="Cambria" w:cs="Cambria"/>
      <w:b/>
      <w:bCs/>
      <w:i/>
      <w:iCs/>
      <w:sz w:val="28"/>
      <w:szCs w:val="28"/>
    </w:rPr>
  </w:style>
  <w:style w:type="paragraph" w:styleId="Titolo3">
    <w:name w:val="heading 3"/>
    <w:basedOn w:val="Normale"/>
    <w:next w:val="Normale"/>
    <w:uiPriority w:val="9"/>
    <w:semiHidden/>
    <w:unhideWhenUsed/>
    <w:qFormat/>
    <w:pPr>
      <w:keepNext/>
      <w:spacing w:before="240" w:after="60"/>
      <w:outlineLvl w:val="2"/>
    </w:pPr>
    <w:rPr>
      <w:rFonts w:ascii="Cambria" w:eastAsia="Cambria" w:hAnsi="Cambria" w:cs="Cambria"/>
      <w:b/>
      <w:bCs/>
      <w:sz w:val="26"/>
      <w:szCs w:val="26"/>
    </w:rPr>
  </w:style>
  <w:style w:type="paragraph" w:styleId="Titolo4">
    <w:name w:val="heading 4"/>
    <w:basedOn w:val="Normale"/>
    <w:next w:val="Normale"/>
    <w:uiPriority w:val="9"/>
    <w:semiHidden/>
    <w:unhideWhenUsed/>
    <w:qFormat/>
    <w:pPr>
      <w:keepNext/>
      <w:spacing w:before="240" w:after="60"/>
      <w:outlineLvl w:val="3"/>
    </w:pPr>
    <w:rPr>
      <w:b/>
      <w:bCs/>
      <w:sz w:val="28"/>
      <w:szCs w:val="28"/>
    </w:rPr>
  </w:style>
  <w:style w:type="paragraph" w:styleId="Titolo5">
    <w:name w:val="heading 5"/>
    <w:basedOn w:val="Normale"/>
    <w:next w:val="Normale"/>
    <w:uiPriority w:val="9"/>
    <w:semiHidden/>
    <w:unhideWhenUsed/>
    <w:qFormat/>
    <w:pPr>
      <w:spacing w:before="240" w:after="60"/>
      <w:outlineLvl w:val="4"/>
    </w:pPr>
    <w:rPr>
      <w:b/>
      <w:bCs/>
      <w:i/>
      <w:iCs/>
      <w:sz w:val="26"/>
      <w:szCs w:val="26"/>
    </w:rPr>
  </w:style>
  <w:style w:type="paragraph" w:styleId="Titolo6">
    <w:name w:val="heading 6"/>
    <w:basedOn w:val="Normale"/>
    <w:next w:val="Normale"/>
    <w:uiPriority w:val="9"/>
    <w:semiHidden/>
    <w:unhideWhenUsed/>
    <w:qFormat/>
    <w:pPr>
      <w:spacing w:before="240" w:after="60"/>
      <w:outlineLvl w:val="5"/>
    </w:pPr>
    <w:rPr>
      <w:b/>
      <w:bCs/>
      <w:sz w:val="22"/>
      <w:szCs w:val="22"/>
    </w:rPr>
  </w:style>
  <w:style w:type="paragraph" w:styleId="Titolo7">
    <w:name w:val="heading 7"/>
    <w:link w:val="Titolo7Carattere"/>
    <w:uiPriority w:val="9"/>
    <w:semiHidden/>
    <w:unhideWhenUsed/>
    <w:qFormat/>
    <w:rsid w:val="004D0F48"/>
    <w:pPr>
      <w:spacing w:before="240" w:after="60"/>
      <w:outlineLvl w:val="6"/>
    </w:pPr>
  </w:style>
  <w:style w:type="paragraph" w:styleId="Titolo8">
    <w:name w:val="heading 8"/>
    <w:link w:val="Titolo8Carattere"/>
    <w:uiPriority w:val="9"/>
    <w:semiHidden/>
    <w:unhideWhenUsed/>
    <w:qFormat/>
    <w:rsid w:val="004D0F48"/>
    <w:pPr>
      <w:spacing w:before="240" w:after="60"/>
      <w:outlineLvl w:val="7"/>
    </w:pPr>
    <w:rPr>
      <w:i/>
      <w:iCs/>
    </w:rPr>
  </w:style>
  <w:style w:type="paragraph" w:styleId="Titolo9">
    <w:name w:val="heading 9"/>
    <w:link w:val="Titolo9Carattere"/>
    <w:uiPriority w:val="9"/>
    <w:semiHidden/>
    <w:unhideWhenUsed/>
    <w:qFormat/>
    <w:rsid w:val="004D0F48"/>
    <w:pPr>
      <w:spacing w:before="240" w:after="60"/>
      <w:outlineLvl w:val="8"/>
    </w:pPr>
    <w:rPr>
      <w:rFonts w:asciiTheme="majorHAnsi" w:eastAsiaTheme="majorEastAsia" w:hAnsiTheme="majorHAns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before="240" w:after="60"/>
      <w:jc w:val="center"/>
    </w:pPr>
    <w:rPr>
      <w:rFonts w:ascii="Cambria" w:eastAsia="Cambria" w:hAnsi="Cambria" w:cs="Cambria"/>
      <w:b/>
      <w:bCs/>
      <w:sz w:val="32"/>
      <w:szCs w:val="32"/>
    </w:rPr>
  </w:style>
  <w:style w:type="table" w:customStyle="1" w:styleId="TableNormal0">
    <w:name w:val="Table Normal"/>
    <w:rsid w:val="00A065F8"/>
    <w:tblPr>
      <w:tblCellMar>
        <w:top w:w="0" w:type="dxa"/>
        <w:left w:w="0" w:type="dxa"/>
        <w:bottom w:w="0" w:type="dxa"/>
        <w:right w:w="0" w:type="dxa"/>
      </w:tblCellMar>
    </w:tblPr>
  </w:style>
  <w:style w:type="table" w:customStyle="1" w:styleId="TableNormal1">
    <w:name w:val="Table Normal"/>
    <w:rsid w:val="00A065F8"/>
    <w:tblPr>
      <w:tblCellMar>
        <w:top w:w="0" w:type="dxa"/>
        <w:left w:w="0" w:type="dxa"/>
        <w:bottom w:w="0" w:type="dxa"/>
        <w:right w:w="0" w:type="dxa"/>
      </w:tblCellMar>
    </w:tblPr>
  </w:style>
  <w:style w:type="character" w:customStyle="1" w:styleId="Titolo1Carattere">
    <w:name w:val="Titolo 1 Carattere"/>
    <w:basedOn w:val="Carpredefinitoparagrafo"/>
    <w:uiPriority w:val="9"/>
    <w:rsid w:val="004D0F48"/>
    <w:rPr>
      <w:rFonts w:asciiTheme="majorHAnsi" w:eastAsiaTheme="majorEastAsia" w:hAnsiTheme="majorHAnsi"/>
      <w:b/>
      <w:bCs/>
      <w:kern w:val="32"/>
      <w:sz w:val="32"/>
      <w:szCs w:val="32"/>
    </w:rPr>
  </w:style>
  <w:style w:type="character" w:customStyle="1" w:styleId="Titolo2Carattere">
    <w:name w:val="Titolo 2 Carattere"/>
    <w:basedOn w:val="Carpredefinitoparagrafo"/>
    <w:uiPriority w:val="9"/>
    <w:semiHidden/>
    <w:rsid w:val="004D0F48"/>
    <w:rPr>
      <w:rFonts w:asciiTheme="majorHAnsi" w:eastAsiaTheme="majorEastAsia" w:hAnsiTheme="majorHAnsi"/>
      <w:b/>
      <w:bCs/>
      <w:i/>
      <w:iCs/>
      <w:sz w:val="28"/>
      <w:szCs w:val="28"/>
    </w:rPr>
  </w:style>
  <w:style w:type="character" w:customStyle="1" w:styleId="Titolo3Carattere">
    <w:name w:val="Titolo 3 Carattere"/>
    <w:basedOn w:val="Carpredefinitoparagrafo"/>
    <w:uiPriority w:val="9"/>
    <w:semiHidden/>
    <w:rsid w:val="004D0F48"/>
    <w:rPr>
      <w:rFonts w:asciiTheme="majorHAnsi" w:eastAsiaTheme="majorEastAsia" w:hAnsiTheme="majorHAnsi"/>
      <w:b/>
      <w:bCs/>
      <w:sz w:val="26"/>
      <w:szCs w:val="26"/>
    </w:rPr>
  </w:style>
  <w:style w:type="character" w:customStyle="1" w:styleId="Titolo4Carattere">
    <w:name w:val="Titolo 4 Carattere"/>
    <w:basedOn w:val="Carpredefinitoparagrafo"/>
    <w:uiPriority w:val="9"/>
    <w:semiHidden/>
    <w:rsid w:val="004D0F48"/>
    <w:rPr>
      <w:b/>
      <w:bCs/>
      <w:sz w:val="28"/>
      <w:szCs w:val="28"/>
    </w:rPr>
  </w:style>
  <w:style w:type="character" w:customStyle="1" w:styleId="Titolo5Carattere">
    <w:name w:val="Titolo 5 Carattere"/>
    <w:basedOn w:val="Carpredefinitoparagrafo"/>
    <w:uiPriority w:val="9"/>
    <w:semiHidden/>
    <w:rsid w:val="004D0F48"/>
    <w:rPr>
      <w:b/>
      <w:bCs/>
      <w:i/>
      <w:iCs/>
      <w:sz w:val="26"/>
      <w:szCs w:val="26"/>
    </w:rPr>
  </w:style>
  <w:style w:type="character" w:customStyle="1" w:styleId="Titolo6Carattere">
    <w:name w:val="Titolo 6 Carattere"/>
    <w:basedOn w:val="Carpredefinitoparagrafo"/>
    <w:uiPriority w:val="9"/>
    <w:semiHidden/>
    <w:rsid w:val="004D0F48"/>
    <w:rPr>
      <w:b/>
      <w:bCs/>
    </w:rPr>
  </w:style>
  <w:style w:type="character" w:customStyle="1" w:styleId="Titolo7Carattere">
    <w:name w:val="Titolo 7 Carattere"/>
    <w:basedOn w:val="Carpredefinitoparagrafo"/>
    <w:link w:val="Titolo7"/>
    <w:uiPriority w:val="9"/>
    <w:semiHidden/>
    <w:rsid w:val="004D0F48"/>
    <w:rPr>
      <w:sz w:val="24"/>
      <w:szCs w:val="24"/>
    </w:rPr>
  </w:style>
  <w:style w:type="character" w:customStyle="1" w:styleId="Titolo8Carattere">
    <w:name w:val="Titolo 8 Carattere"/>
    <w:basedOn w:val="Carpredefinitoparagrafo"/>
    <w:link w:val="Titolo8"/>
    <w:uiPriority w:val="9"/>
    <w:semiHidden/>
    <w:rsid w:val="004D0F48"/>
    <w:rPr>
      <w:i/>
      <w:iCs/>
      <w:sz w:val="24"/>
      <w:szCs w:val="24"/>
    </w:rPr>
  </w:style>
  <w:style w:type="character" w:customStyle="1" w:styleId="Titolo9Carattere">
    <w:name w:val="Titolo 9 Carattere"/>
    <w:basedOn w:val="Carpredefinitoparagrafo"/>
    <w:link w:val="Titolo9"/>
    <w:uiPriority w:val="9"/>
    <w:semiHidden/>
    <w:rsid w:val="004D0F48"/>
    <w:rPr>
      <w:rFonts w:asciiTheme="majorHAnsi" w:eastAsiaTheme="majorEastAsia" w:hAnsiTheme="majorHAnsi"/>
    </w:rPr>
  </w:style>
  <w:style w:type="character" w:customStyle="1" w:styleId="TitoloCarattere">
    <w:name w:val="Titolo Carattere"/>
    <w:basedOn w:val="Carpredefinitoparagrafo"/>
    <w:uiPriority w:val="10"/>
    <w:rsid w:val="004D0F48"/>
    <w:rPr>
      <w:rFonts w:asciiTheme="majorHAnsi" w:eastAsiaTheme="majorEastAsia" w:hAnsiTheme="majorHAnsi"/>
      <w:b/>
      <w:bCs/>
      <w:kern w:val="28"/>
      <w:sz w:val="32"/>
      <w:szCs w:val="32"/>
    </w:rPr>
  </w:style>
  <w:style w:type="character" w:customStyle="1" w:styleId="SottotitoloCarattere">
    <w:name w:val="Sottotitolo Carattere"/>
    <w:basedOn w:val="Carpredefinitoparagrafo"/>
    <w:uiPriority w:val="11"/>
    <w:rsid w:val="004D0F48"/>
    <w:rPr>
      <w:rFonts w:asciiTheme="majorHAnsi" w:eastAsiaTheme="majorEastAsia" w:hAnsiTheme="majorHAnsi"/>
      <w:sz w:val="24"/>
      <w:szCs w:val="24"/>
    </w:rPr>
  </w:style>
  <w:style w:type="character" w:styleId="Enfasigrassetto">
    <w:name w:val="Strong"/>
    <w:basedOn w:val="Carpredefinitoparagrafo"/>
    <w:uiPriority w:val="22"/>
    <w:qFormat/>
    <w:rsid w:val="004D0F48"/>
    <w:rPr>
      <w:b/>
      <w:bCs/>
    </w:rPr>
  </w:style>
  <w:style w:type="character" w:styleId="Enfasicorsivo">
    <w:name w:val="Emphasis"/>
    <w:basedOn w:val="Carpredefinitoparagrafo"/>
    <w:uiPriority w:val="20"/>
    <w:qFormat/>
    <w:rsid w:val="004D0F48"/>
    <w:rPr>
      <w:rFonts w:asciiTheme="minorHAnsi" w:hAnsiTheme="minorHAnsi"/>
      <w:b/>
      <w:i/>
      <w:iCs/>
    </w:rPr>
  </w:style>
  <w:style w:type="paragraph" w:styleId="Nessunaspaziatura">
    <w:name w:val="No Spacing"/>
    <w:uiPriority w:val="1"/>
    <w:qFormat/>
    <w:rsid w:val="004D0F48"/>
    <w:rPr>
      <w:szCs w:val="32"/>
    </w:rPr>
  </w:style>
  <w:style w:type="paragraph" w:styleId="Paragrafoelenco">
    <w:name w:val="List Paragraph"/>
    <w:qFormat/>
    <w:rsid w:val="004D0F48"/>
    <w:pPr>
      <w:ind w:left="720"/>
      <w:contextualSpacing/>
    </w:pPr>
  </w:style>
  <w:style w:type="paragraph" w:styleId="Citazione">
    <w:name w:val="Quote"/>
    <w:link w:val="CitazioneCarattere"/>
    <w:uiPriority w:val="29"/>
    <w:qFormat/>
    <w:rsid w:val="004D0F48"/>
    <w:rPr>
      <w:i/>
    </w:rPr>
  </w:style>
  <w:style w:type="character" w:customStyle="1" w:styleId="CitazioneCarattere">
    <w:name w:val="Citazione Carattere"/>
    <w:basedOn w:val="Carpredefinitoparagrafo"/>
    <w:link w:val="Citazione"/>
    <w:uiPriority w:val="29"/>
    <w:rsid w:val="004D0F48"/>
    <w:rPr>
      <w:i/>
      <w:sz w:val="24"/>
      <w:szCs w:val="24"/>
    </w:rPr>
  </w:style>
  <w:style w:type="paragraph" w:styleId="Citazioneintensa">
    <w:name w:val="Intense Quote"/>
    <w:link w:val="CitazioneintensaCarattere"/>
    <w:uiPriority w:val="30"/>
    <w:qFormat/>
    <w:rsid w:val="004D0F48"/>
    <w:pPr>
      <w:ind w:left="720" w:right="720"/>
    </w:pPr>
    <w:rPr>
      <w:b/>
      <w:i/>
      <w:szCs w:val="22"/>
    </w:rPr>
  </w:style>
  <w:style w:type="character" w:customStyle="1" w:styleId="CitazioneintensaCarattere">
    <w:name w:val="Citazione intensa Carattere"/>
    <w:basedOn w:val="Carpredefinitoparagrafo"/>
    <w:link w:val="Citazioneintensa"/>
    <w:uiPriority w:val="30"/>
    <w:rsid w:val="004D0F48"/>
    <w:rPr>
      <w:b/>
      <w:i/>
      <w:sz w:val="24"/>
    </w:rPr>
  </w:style>
  <w:style w:type="character" w:styleId="Enfasidelicata">
    <w:name w:val="Subtle Emphasis"/>
    <w:uiPriority w:val="19"/>
    <w:qFormat/>
    <w:rsid w:val="004D0F48"/>
    <w:rPr>
      <w:i/>
      <w:color w:val="5A5A5A" w:themeColor="text1" w:themeTint="A5"/>
    </w:rPr>
  </w:style>
  <w:style w:type="character" w:styleId="Enfasiintensa">
    <w:name w:val="Intense Emphasis"/>
    <w:basedOn w:val="Carpredefinitoparagrafo"/>
    <w:uiPriority w:val="21"/>
    <w:qFormat/>
    <w:rsid w:val="004D0F48"/>
    <w:rPr>
      <w:b/>
      <w:i/>
      <w:sz w:val="24"/>
      <w:szCs w:val="24"/>
      <w:u w:val="single"/>
    </w:rPr>
  </w:style>
  <w:style w:type="character" w:styleId="Riferimentodelicato">
    <w:name w:val="Subtle Reference"/>
    <w:basedOn w:val="Carpredefinitoparagrafo"/>
    <w:uiPriority w:val="31"/>
    <w:qFormat/>
    <w:rsid w:val="004D0F48"/>
    <w:rPr>
      <w:sz w:val="24"/>
      <w:szCs w:val="24"/>
      <w:u w:val="single"/>
    </w:rPr>
  </w:style>
  <w:style w:type="character" w:styleId="Riferimentointenso">
    <w:name w:val="Intense Reference"/>
    <w:basedOn w:val="Carpredefinitoparagrafo"/>
    <w:uiPriority w:val="32"/>
    <w:qFormat/>
    <w:rsid w:val="004D0F48"/>
    <w:rPr>
      <w:b/>
      <w:sz w:val="24"/>
      <w:u w:val="single"/>
    </w:rPr>
  </w:style>
  <w:style w:type="character" w:styleId="Titolodellibro">
    <w:name w:val="Book Title"/>
    <w:basedOn w:val="Carpredefinitoparagrafo"/>
    <w:uiPriority w:val="33"/>
    <w:qFormat/>
    <w:rsid w:val="004D0F48"/>
    <w:rPr>
      <w:rFonts w:asciiTheme="majorHAnsi" w:eastAsiaTheme="majorEastAsia" w:hAnsiTheme="majorHAnsi"/>
      <w:b/>
      <w:i/>
      <w:sz w:val="24"/>
      <w:szCs w:val="24"/>
    </w:rPr>
  </w:style>
  <w:style w:type="paragraph" w:styleId="Titolosommario">
    <w:name w:val="TOC Heading"/>
    <w:uiPriority w:val="39"/>
    <w:semiHidden/>
    <w:unhideWhenUsed/>
    <w:qFormat/>
    <w:rsid w:val="004D0F48"/>
  </w:style>
  <w:style w:type="paragraph" w:styleId="Intestazione">
    <w:name w:val="header"/>
    <w:link w:val="IntestazioneCarattere"/>
    <w:uiPriority w:val="99"/>
    <w:unhideWhenUsed/>
    <w:rsid w:val="005A29DF"/>
    <w:pPr>
      <w:tabs>
        <w:tab w:val="center" w:pos="4819"/>
        <w:tab w:val="right" w:pos="9638"/>
      </w:tabs>
    </w:pPr>
  </w:style>
  <w:style w:type="character" w:customStyle="1" w:styleId="IntestazioneCarattere">
    <w:name w:val="Intestazione Carattere"/>
    <w:basedOn w:val="Carpredefinitoparagrafo"/>
    <w:link w:val="Intestazione"/>
    <w:uiPriority w:val="99"/>
    <w:rsid w:val="005A29DF"/>
    <w:rPr>
      <w:sz w:val="24"/>
      <w:szCs w:val="24"/>
    </w:rPr>
  </w:style>
  <w:style w:type="paragraph" w:styleId="Pidipagina">
    <w:name w:val="footer"/>
    <w:link w:val="PidipaginaCarattere"/>
    <w:uiPriority w:val="99"/>
    <w:unhideWhenUsed/>
    <w:rsid w:val="005A29DF"/>
    <w:pPr>
      <w:tabs>
        <w:tab w:val="center" w:pos="4819"/>
        <w:tab w:val="right" w:pos="9638"/>
      </w:tabs>
    </w:pPr>
  </w:style>
  <w:style w:type="character" w:customStyle="1" w:styleId="PidipaginaCarattere">
    <w:name w:val="Piè di pagina Carattere"/>
    <w:basedOn w:val="Carpredefinitoparagrafo"/>
    <w:link w:val="Pidipagina"/>
    <w:uiPriority w:val="99"/>
    <w:rsid w:val="005A29DF"/>
    <w:rPr>
      <w:sz w:val="24"/>
      <w:szCs w:val="24"/>
    </w:rPr>
  </w:style>
  <w:style w:type="paragraph" w:styleId="Testofumetto">
    <w:name w:val="Balloon Text"/>
    <w:link w:val="TestofumettoCarattere"/>
    <w:uiPriority w:val="99"/>
    <w:semiHidden/>
    <w:unhideWhenUsed/>
    <w:rsid w:val="005A29DF"/>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A29DF"/>
    <w:rPr>
      <w:rFonts w:ascii="Lucida Grande" w:hAnsi="Lucida Grande" w:cs="Lucida Grande"/>
      <w:sz w:val="18"/>
      <w:szCs w:val="18"/>
    </w:rPr>
  </w:style>
  <w:style w:type="paragraph" w:styleId="NormaleWeb">
    <w:name w:val="Normal (Web)"/>
    <w:uiPriority w:val="99"/>
    <w:semiHidden/>
    <w:unhideWhenUsed/>
    <w:rsid w:val="005A29DF"/>
    <w:pPr>
      <w:spacing w:before="100" w:beforeAutospacing="1" w:after="100" w:afterAutospacing="1"/>
    </w:pPr>
    <w:rPr>
      <w:rFonts w:ascii="Times New Roman" w:hAnsi="Times New Roman"/>
      <w:sz w:val="20"/>
      <w:szCs w:val="20"/>
    </w:rPr>
  </w:style>
  <w:style w:type="character" w:styleId="Collegamentoipertestuale">
    <w:name w:val="Hyperlink"/>
    <w:basedOn w:val="Carpredefinitoparagrafo"/>
    <w:uiPriority w:val="99"/>
    <w:unhideWhenUsed/>
    <w:rsid w:val="00345D21"/>
    <w:rPr>
      <w:color w:val="0000FF" w:themeColor="hyperlink"/>
      <w:u w:val="single"/>
    </w:rPr>
  </w:style>
  <w:style w:type="character" w:styleId="Collegamentovisitato">
    <w:name w:val="FollowedHyperlink"/>
    <w:basedOn w:val="Carpredefinitoparagrafo"/>
    <w:uiPriority w:val="99"/>
    <w:semiHidden/>
    <w:unhideWhenUsed/>
    <w:rsid w:val="00345D21"/>
    <w:rPr>
      <w:color w:val="800080" w:themeColor="followedHyperlink"/>
      <w:u w:val="single"/>
    </w:rPr>
  </w:style>
  <w:style w:type="character" w:styleId="Numeropagina">
    <w:name w:val="page number"/>
    <w:basedOn w:val="Carpredefinitoparagrafo"/>
    <w:uiPriority w:val="99"/>
    <w:semiHidden/>
    <w:unhideWhenUsed/>
    <w:rsid w:val="00E07248"/>
  </w:style>
  <w:style w:type="character" w:styleId="Rimandocommento">
    <w:name w:val="annotation reference"/>
    <w:basedOn w:val="Carpredefinitoparagrafo"/>
    <w:uiPriority w:val="99"/>
    <w:semiHidden/>
    <w:unhideWhenUsed/>
    <w:rsid w:val="000E2D0F"/>
    <w:rPr>
      <w:sz w:val="16"/>
      <w:szCs w:val="16"/>
    </w:rPr>
  </w:style>
  <w:style w:type="paragraph" w:styleId="Testocommento">
    <w:name w:val="annotation text"/>
    <w:link w:val="TestocommentoCarattere"/>
    <w:uiPriority w:val="99"/>
    <w:unhideWhenUsed/>
    <w:rsid w:val="000E2D0F"/>
    <w:rPr>
      <w:sz w:val="20"/>
      <w:szCs w:val="20"/>
    </w:rPr>
  </w:style>
  <w:style w:type="character" w:customStyle="1" w:styleId="TestocommentoCarattere">
    <w:name w:val="Testo commento Carattere"/>
    <w:basedOn w:val="Carpredefinitoparagrafo"/>
    <w:link w:val="Testocommento"/>
    <w:uiPriority w:val="99"/>
    <w:rsid w:val="000E2D0F"/>
    <w:rPr>
      <w:sz w:val="20"/>
      <w:szCs w:val="20"/>
    </w:rPr>
  </w:style>
  <w:style w:type="paragraph" w:styleId="Soggettocommento">
    <w:name w:val="annotation subject"/>
    <w:basedOn w:val="Testocommento"/>
    <w:next w:val="Testocommento"/>
    <w:link w:val="SoggettocommentoCarattere"/>
    <w:uiPriority w:val="99"/>
    <w:semiHidden/>
    <w:unhideWhenUsed/>
    <w:rsid w:val="000E2D0F"/>
    <w:rPr>
      <w:b/>
      <w:bCs/>
    </w:rPr>
  </w:style>
  <w:style w:type="character" w:customStyle="1" w:styleId="SoggettocommentoCarattere">
    <w:name w:val="Soggetto commento Carattere"/>
    <w:basedOn w:val="TestocommentoCarattere"/>
    <w:link w:val="Soggettocommento"/>
    <w:uiPriority w:val="99"/>
    <w:semiHidden/>
    <w:rsid w:val="000E2D0F"/>
    <w:rPr>
      <w:b/>
      <w:bCs/>
      <w:sz w:val="20"/>
      <w:szCs w:val="20"/>
    </w:rPr>
  </w:style>
  <w:style w:type="paragraph" w:styleId="Sottotitolo">
    <w:name w:val="Subtitle"/>
    <w:basedOn w:val="Normale"/>
    <w:next w:val="Normale"/>
    <w:uiPriority w:val="11"/>
    <w:qFormat/>
    <w:pPr>
      <w:spacing w:after="60"/>
      <w:jc w:val="center"/>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crXiK2+2wslUQI32Gr/aEHjWQ==">CgMxLjA4AHIhMTE2N29vOGxZSngwd3hyai1SX21FWEJoTjNxUGFpX1gz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819</Words>
  <Characters>4669</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Luisi Monica</dc:creator>
  <cp:lastModifiedBy>Pasquale Pennini</cp:lastModifiedBy>
  <cp:revision>2</cp:revision>
  <dcterms:created xsi:type="dcterms:W3CDTF">2025-09-18T10:28:00Z</dcterms:created>
  <dcterms:modified xsi:type="dcterms:W3CDTF">2026-01-13T15:29:00Z</dcterms:modified>
</cp:coreProperties>
</file>